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6840"/>
      </w:tblGrid>
      <w:tr w:rsidR="00B14E2D" w:rsidRPr="00D502FD" w:rsidTr="00633F54">
        <w:trPr>
          <w:trHeight w:val="842"/>
        </w:trPr>
        <w:tc>
          <w:tcPr>
            <w:tcW w:w="10260" w:type="dxa"/>
            <w:gridSpan w:val="2"/>
          </w:tcPr>
          <w:p w:rsidR="001D43AF" w:rsidRDefault="00E12055" w:rsidP="001D43AF">
            <w:pPr>
              <w:spacing w:after="0" w:line="240" w:lineRule="auto"/>
              <w:jc w:val="center"/>
              <w:rPr>
                <w:rFonts w:ascii="Times New Roman" w:hAnsi="Times New Roman"/>
                <w:b/>
                <w:color w:val="000000"/>
                <w:sz w:val="28"/>
                <w:szCs w:val="28"/>
                <w:lang w:eastAsia="ru-RU"/>
              </w:rPr>
            </w:pPr>
            <w:r w:rsidRPr="00EF7C1E">
              <w:rPr>
                <w:rFonts w:ascii="Times New Roman" w:hAnsi="Times New Roman"/>
                <w:b/>
                <w:color w:val="000000"/>
                <w:sz w:val="28"/>
                <w:szCs w:val="28"/>
                <w:lang w:eastAsia="ru-RU"/>
              </w:rPr>
              <w:t xml:space="preserve">Информация о </w:t>
            </w:r>
            <w:r w:rsidR="001D43AF">
              <w:rPr>
                <w:rFonts w:ascii="Times New Roman" w:hAnsi="Times New Roman"/>
                <w:b/>
                <w:color w:val="000000"/>
                <w:sz w:val="28"/>
                <w:szCs w:val="28"/>
                <w:lang w:eastAsia="ru-RU"/>
              </w:rPr>
              <w:t xml:space="preserve">результатах проверок, </w:t>
            </w:r>
          </w:p>
          <w:p w:rsidR="001D43AF" w:rsidRPr="009930DC" w:rsidRDefault="001D43AF" w:rsidP="001D43AF">
            <w:pPr>
              <w:spacing w:after="0" w:line="240" w:lineRule="auto"/>
              <w:jc w:val="center"/>
              <w:rPr>
                <w:rFonts w:ascii="Times New Roman" w:hAnsi="Times New Roman"/>
                <w:b/>
                <w:sz w:val="24"/>
                <w:szCs w:val="24"/>
                <w:lang w:eastAsia="ru-RU"/>
              </w:rPr>
            </w:pPr>
            <w:r>
              <w:rPr>
                <w:rFonts w:ascii="Times New Roman" w:hAnsi="Times New Roman"/>
                <w:b/>
                <w:color w:val="000000"/>
                <w:sz w:val="28"/>
                <w:szCs w:val="28"/>
                <w:lang w:eastAsia="ru-RU"/>
              </w:rPr>
              <w:t xml:space="preserve">проведенных в министерстве финансов Нижегородской области </w:t>
            </w:r>
          </w:p>
          <w:p w:rsidR="002B7F4A" w:rsidRPr="009930DC" w:rsidRDefault="002B7F4A" w:rsidP="00DD6A9B">
            <w:pPr>
              <w:spacing w:after="0" w:line="240" w:lineRule="auto"/>
              <w:jc w:val="center"/>
              <w:rPr>
                <w:rFonts w:ascii="Times New Roman" w:hAnsi="Times New Roman"/>
                <w:b/>
                <w:sz w:val="24"/>
                <w:szCs w:val="24"/>
                <w:lang w:eastAsia="ru-RU"/>
              </w:rPr>
            </w:pPr>
          </w:p>
        </w:tc>
      </w:tr>
      <w:tr w:rsidR="00B14E2D" w:rsidRPr="00D502FD" w:rsidTr="00633F54">
        <w:trPr>
          <w:trHeight w:val="1195"/>
        </w:trPr>
        <w:tc>
          <w:tcPr>
            <w:tcW w:w="3420" w:type="dxa"/>
            <w:vAlign w:val="center"/>
          </w:tcPr>
          <w:p w:rsidR="00B14E2D" w:rsidRPr="00633F54" w:rsidRDefault="001D43AF" w:rsidP="00633F54">
            <w:pPr>
              <w:spacing w:after="0" w:line="240" w:lineRule="auto"/>
              <w:jc w:val="center"/>
              <w:rPr>
                <w:rFonts w:ascii="Times New Roman" w:hAnsi="Times New Roman"/>
                <w:b/>
                <w:sz w:val="24"/>
                <w:szCs w:val="24"/>
                <w:lang w:eastAsia="ru-RU"/>
              </w:rPr>
            </w:pPr>
            <w:r w:rsidRPr="00633F54">
              <w:rPr>
                <w:rFonts w:ascii="Times New Roman" w:hAnsi="Times New Roman"/>
                <w:b/>
                <w:sz w:val="24"/>
                <w:szCs w:val="24"/>
              </w:rPr>
              <w:t>Наименование органа, осуществляющего проверку</w:t>
            </w:r>
          </w:p>
        </w:tc>
        <w:tc>
          <w:tcPr>
            <w:tcW w:w="6840" w:type="dxa"/>
            <w:vAlign w:val="center"/>
          </w:tcPr>
          <w:p w:rsidR="00B14E2D" w:rsidRPr="007D7B64" w:rsidRDefault="001D43AF" w:rsidP="00633F54">
            <w:pPr>
              <w:spacing w:after="0" w:line="240" w:lineRule="auto"/>
              <w:ind w:firstLine="234"/>
              <w:jc w:val="center"/>
              <w:rPr>
                <w:rFonts w:ascii="Times New Roman" w:hAnsi="Times New Roman"/>
                <w:sz w:val="24"/>
                <w:szCs w:val="24"/>
                <w:lang w:eastAsia="ru-RU"/>
              </w:rPr>
            </w:pPr>
            <w:r w:rsidRPr="007D7B64">
              <w:rPr>
                <w:rFonts w:ascii="Times New Roman" w:hAnsi="Times New Roman"/>
                <w:sz w:val="24"/>
                <w:szCs w:val="24"/>
              </w:rPr>
              <w:t>Управление Федерального казначейства по Нижегородской области</w:t>
            </w:r>
          </w:p>
        </w:tc>
      </w:tr>
      <w:tr w:rsidR="00B14E2D" w:rsidRPr="00D502FD" w:rsidTr="00633F54">
        <w:trPr>
          <w:trHeight w:val="829"/>
        </w:trPr>
        <w:tc>
          <w:tcPr>
            <w:tcW w:w="3420" w:type="dxa"/>
            <w:vAlign w:val="center"/>
          </w:tcPr>
          <w:p w:rsidR="00B14E2D" w:rsidRPr="00633F54" w:rsidRDefault="001D43AF" w:rsidP="00633F54">
            <w:pPr>
              <w:spacing w:after="0" w:line="240" w:lineRule="auto"/>
              <w:jc w:val="center"/>
              <w:rPr>
                <w:rFonts w:ascii="Times New Roman" w:hAnsi="Times New Roman"/>
                <w:b/>
                <w:sz w:val="24"/>
                <w:szCs w:val="24"/>
                <w:lang w:eastAsia="ru-RU"/>
              </w:rPr>
            </w:pPr>
            <w:r w:rsidRPr="00633F54">
              <w:rPr>
                <w:rFonts w:ascii="Times New Roman" w:hAnsi="Times New Roman"/>
                <w:b/>
                <w:sz w:val="24"/>
                <w:szCs w:val="24"/>
                <w:lang w:eastAsia="ru-RU"/>
              </w:rPr>
              <w:t>Основание для проведения контрольного мероприятия</w:t>
            </w:r>
          </w:p>
        </w:tc>
        <w:tc>
          <w:tcPr>
            <w:tcW w:w="6840" w:type="dxa"/>
            <w:vAlign w:val="center"/>
          </w:tcPr>
          <w:p w:rsidR="00B37229" w:rsidRPr="002874D2" w:rsidRDefault="007D7B64" w:rsidP="009A4C64">
            <w:pPr>
              <w:spacing w:after="0" w:line="240" w:lineRule="auto"/>
              <w:ind w:firstLine="234"/>
              <w:jc w:val="center"/>
              <w:rPr>
                <w:rFonts w:ascii="Times New Roman" w:hAnsi="Times New Roman"/>
                <w:sz w:val="24"/>
                <w:szCs w:val="24"/>
                <w:lang w:eastAsia="ru-RU"/>
              </w:rPr>
            </w:pPr>
            <w:r w:rsidRPr="002874D2">
              <w:rPr>
                <w:rFonts w:ascii="Times New Roman" w:hAnsi="Times New Roman"/>
                <w:sz w:val="24"/>
                <w:szCs w:val="24"/>
              </w:rPr>
              <w:t xml:space="preserve">Пункт </w:t>
            </w:r>
            <w:r w:rsidR="00BF0367">
              <w:rPr>
                <w:rFonts w:ascii="Times New Roman" w:hAnsi="Times New Roman"/>
                <w:sz w:val="24"/>
                <w:szCs w:val="24"/>
              </w:rPr>
              <w:t>3 статьи 157 Бюджетного кодекса Российской Федерации</w:t>
            </w:r>
            <w:r w:rsidR="009A4C64">
              <w:rPr>
                <w:rFonts w:ascii="Times New Roman" w:hAnsi="Times New Roman"/>
                <w:sz w:val="24"/>
                <w:szCs w:val="24"/>
              </w:rPr>
              <w:t xml:space="preserve">; </w:t>
            </w:r>
            <w:r w:rsidR="00BF0367">
              <w:rPr>
                <w:rFonts w:ascii="Times New Roman" w:hAnsi="Times New Roman"/>
                <w:sz w:val="24"/>
                <w:szCs w:val="24"/>
              </w:rPr>
              <w:t xml:space="preserve"> </w:t>
            </w:r>
            <w:r w:rsidR="00B37229" w:rsidRPr="00B37229">
              <w:rPr>
                <w:rFonts w:ascii="Times New Roman" w:hAnsi="Times New Roman"/>
                <w:kern w:val="2"/>
                <w:sz w:val="24"/>
                <w:szCs w:val="24"/>
                <w:lang w:eastAsia="zh-CN" w:bidi="hi-IN"/>
              </w:rPr>
              <w:t xml:space="preserve">пункт </w:t>
            </w:r>
            <w:r w:rsidR="00B37229" w:rsidRPr="00B37229">
              <w:rPr>
                <w:rFonts w:ascii="Times New Roman" w:hAnsi="Times New Roman"/>
                <w:color w:val="000000"/>
                <w:kern w:val="2"/>
                <w:sz w:val="24"/>
                <w:szCs w:val="24"/>
                <w:lang w:eastAsia="zh-CN" w:bidi="hi-IN"/>
              </w:rPr>
              <w:t>33</w:t>
            </w:r>
            <w:r w:rsidR="00B37229" w:rsidRPr="00B37229">
              <w:rPr>
                <w:rFonts w:ascii="Times New Roman" w:hAnsi="Times New Roman"/>
                <w:kern w:val="2"/>
                <w:sz w:val="24"/>
                <w:szCs w:val="24"/>
                <w:lang w:eastAsia="zh-CN" w:bidi="hi-IN"/>
              </w:rPr>
              <w:t xml:space="preserve"> Плана Федерального казначейства по проведению анализа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на </w:t>
            </w:r>
            <w:r w:rsidR="00B37229" w:rsidRPr="00B37229">
              <w:rPr>
                <w:rFonts w:ascii="Times New Roman" w:hAnsi="Times New Roman"/>
                <w:color w:val="000000"/>
                <w:kern w:val="2"/>
                <w:sz w:val="24"/>
                <w:szCs w:val="24"/>
                <w:lang w:eastAsia="zh-CN" w:bidi="hi-IN"/>
              </w:rPr>
              <w:t>2024</w:t>
            </w:r>
            <w:r w:rsidR="00B37229" w:rsidRPr="00B37229">
              <w:rPr>
                <w:rFonts w:ascii="Times New Roman" w:hAnsi="Times New Roman"/>
                <w:kern w:val="2"/>
                <w:sz w:val="24"/>
                <w:szCs w:val="24"/>
                <w:lang w:eastAsia="zh-CN" w:bidi="hi-IN"/>
              </w:rPr>
              <w:t xml:space="preserve"> год</w:t>
            </w:r>
            <w:r w:rsidR="009A4C64">
              <w:rPr>
                <w:rFonts w:ascii="Times New Roman" w:hAnsi="Times New Roman"/>
                <w:kern w:val="2"/>
                <w:sz w:val="24"/>
                <w:szCs w:val="24"/>
                <w:lang w:eastAsia="zh-CN" w:bidi="hi-IN"/>
              </w:rPr>
              <w:t>;</w:t>
            </w:r>
            <w:r w:rsidR="00B37229" w:rsidRPr="00B37229">
              <w:rPr>
                <w:rFonts w:ascii="Times New Roman" w:hAnsi="Times New Roman"/>
                <w:kern w:val="2"/>
                <w:sz w:val="24"/>
                <w:szCs w:val="24"/>
                <w:lang w:eastAsia="zh-CN" w:bidi="hi-IN"/>
              </w:rPr>
              <w:t xml:space="preserve"> пункт </w:t>
            </w:r>
            <w:r w:rsidR="00B37229" w:rsidRPr="00B37229">
              <w:rPr>
                <w:rFonts w:ascii="Times New Roman" w:hAnsi="Times New Roman"/>
                <w:color w:val="000000"/>
                <w:kern w:val="2"/>
                <w:sz w:val="24"/>
                <w:szCs w:val="24"/>
                <w:lang w:eastAsia="zh-CN" w:bidi="hi-IN"/>
              </w:rPr>
              <w:t>4</w:t>
            </w:r>
            <w:r w:rsidR="00B37229" w:rsidRPr="00B37229">
              <w:rPr>
                <w:rFonts w:ascii="Times New Roman" w:hAnsi="Times New Roman"/>
                <w:kern w:val="2"/>
                <w:sz w:val="24"/>
                <w:szCs w:val="24"/>
                <w:lang w:eastAsia="zh-CN" w:bidi="hi-IN"/>
              </w:rPr>
              <w:t xml:space="preserve"> Графика проведения </w:t>
            </w:r>
            <w:r w:rsidR="00B37229" w:rsidRPr="00B37229">
              <w:rPr>
                <w:rFonts w:ascii="Times New Roman" w:hAnsi="Times New Roman"/>
                <w:sz w:val="24"/>
                <w:szCs w:val="24"/>
              </w:rPr>
              <w:t>Управлением Федерального казначейства по Нижегородской области</w:t>
            </w:r>
            <w:r w:rsidR="00B37229" w:rsidRPr="00B37229">
              <w:rPr>
                <w:rFonts w:ascii="Times New Roman" w:hAnsi="Times New Roman"/>
                <w:kern w:val="2"/>
                <w:sz w:val="24"/>
                <w:szCs w:val="24"/>
                <w:lang w:eastAsia="zh-CN" w:bidi="hi-IN"/>
              </w:rPr>
              <w:t xml:space="preserve"> анализа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на </w:t>
            </w:r>
            <w:r w:rsidR="00B37229" w:rsidRPr="00B37229">
              <w:rPr>
                <w:rFonts w:ascii="Times New Roman" w:hAnsi="Times New Roman"/>
                <w:color w:val="000000"/>
                <w:kern w:val="2"/>
                <w:sz w:val="24"/>
                <w:szCs w:val="24"/>
                <w:lang w:eastAsia="zh-CN" w:bidi="hi-IN"/>
              </w:rPr>
              <w:t>2024</w:t>
            </w:r>
            <w:r w:rsidR="00B37229" w:rsidRPr="00B37229">
              <w:rPr>
                <w:rFonts w:ascii="Times New Roman" w:hAnsi="Times New Roman"/>
                <w:kern w:val="2"/>
                <w:sz w:val="24"/>
                <w:szCs w:val="24"/>
                <w:lang w:eastAsia="zh-CN" w:bidi="hi-IN"/>
              </w:rPr>
              <w:t xml:space="preserve"> год</w:t>
            </w:r>
          </w:p>
        </w:tc>
      </w:tr>
      <w:tr w:rsidR="001D43AF" w:rsidRPr="00D502FD" w:rsidTr="00B37229">
        <w:trPr>
          <w:trHeight w:val="1401"/>
        </w:trPr>
        <w:tc>
          <w:tcPr>
            <w:tcW w:w="3420" w:type="dxa"/>
            <w:vAlign w:val="center"/>
          </w:tcPr>
          <w:p w:rsidR="001D43AF" w:rsidRPr="00633F54" w:rsidRDefault="001D43AF" w:rsidP="00633F54">
            <w:pPr>
              <w:spacing w:after="0" w:line="240" w:lineRule="auto"/>
              <w:jc w:val="center"/>
              <w:rPr>
                <w:rFonts w:ascii="Times New Roman" w:hAnsi="Times New Roman"/>
                <w:b/>
                <w:sz w:val="24"/>
                <w:szCs w:val="24"/>
                <w:lang w:eastAsia="ru-RU"/>
              </w:rPr>
            </w:pPr>
            <w:r w:rsidRPr="00633F54">
              <w:rPr>
                <w:rFonts w:ascii="Times New Roman" w:hAnsi="Times New Roman"/>
                <w:b/>
                <w:sz w:val="24"/>
                <w:szCs w:val="24"/>
                <w:lang w:eastAsia="ru-RU"/>
              </w:rPr>
              <w:t>Наименование контрольного мероприятия</w:t>
            </w:r>
          </w:p>
        </w:tc>
        <w:tc>
          <w:tcPr>
            <w:tcW w:w="6840" w:type="dxa"/>
            <w:vAlign w:val="center"/>
          </w:tcPr>
          <w:p w:rsidR="001D43AF" w:rsidRPr="007D7B64" w:rsidRDefault="002874D2" w:rsidP="009C259E">
            <w:pPr>
              <w:spacing w:after="0" w:line="240" w:lineRule="auto"/>
              <w:ind w:firstLine="234"/>
              <w:jc w:val="center"/>
              <w:rPr>
                <w:rFonts w:ascii="Times New Roman" w:hAnsi="Times New Roman"/>
                <w:sz w:val="24"/>
                <w:szCs w:val="24"/>
                <w:lang w:eastAsia="ru-RU"/>
              </w:rPr>
            </w:pPr>
            <w:r w:rsidRPr="002874D2">
              <w:rPr>
                <w:rFonts w:ascii="Times New Roman" w:hAnsi="Times New Roman"/>
                <w:sz w:val="24"/>
                <w:szCs w:val="24"/>
              </w:rPr>
              <w:t xml:space="preserve">Анализ исполнения </w:t>
            </w:r>
            <w:r w:rsidR="00D91039">
              <w:rPr>
                <w:rFonts w:ascii="Times New Roman" w:hAnsi="Times New Roman"/>
                <w:sz w:val="24"/>
                <w:szCs w:val="24"/>
              </w:rPr>
              <w:t>бюджетных полномочий</w:t>
            </w:r>
            <w:r w:rsidR="009C259E">
              <w:rPr>
                <w:rFonts w:ascii="Times New Roman" w:hAnsi="Times New Roman"/>
                <w:sz w:val="24"/>
                <w:szCs w:val="24"/>
              </w:rPr>
              <w:t xml:space="preserve"> по осуществлению</w:t>
            </w:r>
            <w:r w:rsidR="00285F81">
              <w:rPr>
                <w:rFonts w:ascii="Times New Roman" w:hAnsi="Times New Roman"/>
                <w:sz w:val="24"/>
                <w:szCs w:val="24"/>
              </w:rPr>
              <w:t xml:space="preserve"> внутреннего государственного финансового контроля</w:t>
            </w:r>
            <w:r w:rsidR="009C259E">
              <w:rPr>
                <w:rFonts w:ascii="Times New Roman" w:hAnsi="Times New Roman"/>
                <w:sz w:val="24"/>
                <w:szCs w:val="24"/>
              </w:rPr>
              <w:t xml:space="preserve"> </w:t>
            </w:r>
            <w:r w:rsidRPr="002874D2">
              <w:rPr>
                <w:rFonts w:ascii="Times New Roman" w:hAnsi="Times New Roman"/>
                <w:sz w:val="24"/>
                <w:szCs w:val="24"/>
              </w:rPr>
              <w:t>министерств</w:t>
            </w:r>
            <w:r w:rsidR="00D91039">
              <w:rPr>
                <w:rFonts w:ascii="Times New Roman" w:hAnsi="Times New Roman"/>
                <w:sz w:val="24"/>
                <w:szCs w:val="24"/>
              </w:rPr>
              <w:t xml:space="preserve">ом </w:t>
            </w:r>
            <w:r w:rsidRPr="002874D2">
              <w:rPr>
                <w:rFonts w:ascii="Times New Roman" w:hAnsi="Times New Roman"/>
                <w:sz w:val="24"/>
                <w:szCs w:val="24"/>
              </w:rPr>
              <w:t>финансов Нижегородской области</w:t>
            </w:r>
          </w:p>
        </w:tc>
      </w:tr>
      <w:tr w:rsidR="001D43AF" w:rsidRPr="00D502FD" w:rsidTr="00633F54">
        <w:trPr>
          <w:trHeight w:val="705"/>
        </w:trPr>
        <w:tc>
          <w:tcPr>
            <w:tcW w:w="3420" w:type="dxa"/>
            <w:vAlign w:val="center"/>
          </w:tcPr>
          <w:p w:rsidR="001D43AF" w:rsidRPr="00633F54" w:rsidRDefault="001D43AF" w:rsidP="00633F54">
            <w:pPr>
              <w:spacing w:after="0" w:line="240" w:lineRule="auto"/>
              <w:jc w:val="center"/>
              <w:rPr>
                <w:rFonts w:ascii="Times New Roman" w:hAnsi="Times New Roman"/>
                <w:b/>
                <w:sz w:val="24"/>
                <w:szCs w:val="24"/>
                <w:lang w:eastAsia="ru-RU"/>
              </w:rPr>
            </w:pPr>
            <w:r w:rsidRPr="00633F54">
              <w:rPr>
                <w:rFonts w:ascii="Times New Roman" w:hAnsi="Times New Roman"/>
                <w:b/>
                <w:sz w:val="24"/>
                <w:szCs w:val="24"/>
                <w:lang w:eastAsia="ru-RU"/>
              </w:rPr>
              <w:t>Сроки проведения контрольного мероприятия</w:t>
            </w:r>
          </w:p>
        </w:tc>
        <w:tc>
          <w:tcPr>
            <w:tcW w:w="6840" w:type="dxa"/>
            <w:vAlign w:val="center"/>
          </w:tcPr>
          <w:p w:rsidR="001D43AF" w:rsidRPr="007D7B64" w:rsidRDefault="009C259E" w:rsidP="009A4C64">
            <w:pPr>
              <w:spacing w:after="0" w:line="240" w:lineRule="auto"/>
              <w:ind w:firstLine="234"/>
              <w:jc w:val="center"/>
              <w:rPr>
                <w:rFonts w:ascii="Times New Roman" w:hAnsi="Times New Roman"/>
                <w:sz w:val="24"/>
                <w:szCs w:val="24"/>
                <w:lang w:eastAsia="ru-RU"/>
              </w:rPr>
            </w:pPr>
            <w:r w:rsidRPr="00C17636">
              <w:rPr>
                <w:rFonts w:ascii="Times New Roman" w:hAnsi="Times New Roman"/>
                <w:sz w:val="24"/>
                <w:szCs w:val="24"/>
              </w:rPr>
              <w:t xml:space="preserve">с </w:t>
            </w:r>
            <w:r w:rsidR="00696F3B" w:rsidRPr="00C17636">
              <w:rPr>
                <w:rFonts w:ascii="Times New Roman" w:hAnsi="Times New Roman"/>
                <w:sz w:val="24"/>
                <w:szCs w:val="24"/>
              </w:rPr>
              <w:t>2</w:t>
            </w:r>
            <w:r w:rsidR="00C17636" w:rsidRPr="00C17636">
              <w:rPr>
                <w:rFonts w:ascii="Times New Roman" w:hAnsi="Times New Roman"/>
                <w:sz w:val="24"/>
                <w:szCs w:val="24"/>
              </w:rPr>
              <w:t>4</w:t>
            </w:r>
            <w:r w:rsidR="00D91039" w:rsidRPr="00C17636">
              <w:rPr>
                <w:rFonts w:ascii="Times New Roman" w:hAnsi="Times New Roman"/>
                <w:sz w:val="24"/>
                <w:szCs w:val="24"/>
              </w:rPr>
              <w:t xml:space="preserve"> </w:t>
            </w:r>
            <w:r w:rsidR="00696F3B" w:rsidRPr="00C17636">
              <w:rPr>
                <w:rFonts w:ascii="Times New Roman" w:hAnsi="Times New Roman"/>
                <w:sz w:val="24"/>
                <w:szCs w:val="24"/>
              </w:rPr>
              <w:t>мая</w:t>
            </w:r>
            <w:r w:rsidR="00D91039" w:rsidRPr="00C17636">
              <w:rPr>
                <w:rFonts w:ascii="Times New Roman" w:hAnsi="Times New Roman"/>
                <w:sz w:val="24"/>
                <w:szCs w:val="24"/>
              </w:rPr>
              <w:t xml:space="preserve"> 202</w:t>
            </w:r>
            <w:r w:rsidR="00696F3B" w:rsidRPr="00C17636">
              <w:rPr>
                <w:rFonts w:ascii="Times New Roman" w:hAnsi="Times New Roman"/>
                <w:sz w:val="24"/>
                <w:szCs w:val="24"/>
              </w:rPr>
              <w:t>4</w:t>
            </w:r>
            <w:r w:rsidR="00D91039" w:rsidRPr="00C17636">
              <w:rPr>
                <w:rFonts w:ascii="Times New Roman" w:hAnsi="Times New Roman"/>
                <w:sz w:val="24"/>
                <w:szCs w:val="24"/>
              </w:rPr>
              <w:t xml:space="preserve"> г. </w:t>
            </w:r>
            <w:r w:rsidR="009A4C64">
              <w:rPr>
                <w:rFonts w:ascii="Times New Roman" w:hAnsi="Times New Roman"/>
                <w:sz w:val="24"/>
                <w:szCs w:val="24"/>
              </w:rPr>
              <w:t xml:space="preserve"> </w:t>
            </w:r>
            <w:r w:rsidR="004677BD" w:rsidRPr="00C17636">
              <w:rPr>
                <w:rFonts w:ascii="Times New Roman" w:hAnsi="Times New Roman"/>
                <w:sz w:val="24"/>
                <w:szCs w:val="24"/>
              </w:rPr>
              <w:t xml:space="preserve">по </w:t>
            </w:r>
            <w:r w:rsidR="00696F3B" w:rsidRPr="00C17636">
              <w:rPr>
                <w:rFonts w:ascii="Times New Roman" w:hAnsi="Times New Roman"/>
                <w:sz w:val="24"/>
                <w:szCs w:val="24"/>
              </w:rPr>
              <w:t>2</w:t>
            </w:r>
            <w:r w:rsidR="00C17636" w:rsidRPr="00C17636">
              <w:rPr>
                <w:rFonts w:ascii="Times New Roman" w:hAnsi="Times New Roman"/>
                <w:sz w:val="24"/>
                <w:szCs w:val="24"/>
              </w:rPr>
              <w:t>4</w:t>
            </w:r>
            <w:r w:rsidR="009A4C64">
              <w:rPr>
                <w:rFonts w:ascii="Times New Roman" w:hAnsi="Times New Roman"/>
                <w:sz w:val="24"/>
                <w:szCs w:val="24"/>
              </w:rPr>
              <w:t xml:space="preserve"> </w:t>
            </w:r>
            <w:bookmarkStart w:id="0" w:name="_GoBack"/>
            <w:bookmarkEnd w:id="0"/>
            <w:r w:rsidR="004677BD" w:rsidRPr="00C17636">
              <w:rPr>
                <w:rFonts w:ascii="Times New Roman" w:hAnsi="Times New Roman"/>
                <w:sz w:val="24"/>
                <w:szCs w:val="24"/>
              </w:rPr>
              <w:t>июня 202</w:t>
            </w:r>
            <w:r w:rsidR="00696F3B" w:rsidRPr="00C17636">
              <w:rPr>
                <w:rFonts w:ascii="Times New Roman" w:hAnsi="Times New Roman"/>
                <w:sz w:val="24"/>
                <w:szCs w:val="24"/>
              </w:rPr>
              <w:t>4</w:t>
            </w:r>
            <w:r w:rsidR="004677BD" w:rsidRPr="00C17636">
              <w:rPr>
                <w:rFonts w:ascii="Times New Roman" w:hAnsi="Times New Roman"/>
                <w:sz w:val="24"/>
                <w:szCs w:val="24"/>
              </w:rPr>
              <w:t xml:space="preserve"> г.</w:t>
            </w:r>
          </w:p>
        </w:tc>
      </w:tr>
      <w:tr w:rsidR="001D43AF" w:rsidRPr="00D502FD" w:rsidTr="00633F54">
        <w:trPr>
          <w:trHeight w:val="418"/>
        </w:trPr>
        <w:tc>
          <w:tcPr>
            <w:tcW w:w="3420" w:type="dxa"/>
            <w:vAlign w:val="center"/>
          </w:tcPr>
          <w:p w:rsidR="001D43AF" w:rsidRPr="00633F54" w:rsidRDefault="001D43AF" w:rsidP="00633F54">
            <w:pPr>
              <w:spacing w:after="0" w:line="240" w:lineRule="auto"/>
              <w:jc w:val="center"/>
              <w:rPr>
                <w:rFonts w:ascii="Times New Roman" w:hAnsi="Times New Roman"/>
                <w:b/>
                <w:sz w:val="24"/>
                <w:szCs w:val="24"/>
                <w:lang w:eastAsia="ru-RU"/>
              </w:rPr>
            </w:pPr>
            <w:r w:rsidRPr="00633F54">
              <w:rPr>
                <w:rFonts w:ascii="Times New Roman" w:hAnsi="Times New Roman"/>
                <w:b/>
                <w:sz w:val="24"/>
                <w:szCs w:val="24"/>
                <w:lang w:eastAsia="ru-RU"/>
              </w:rPr>
              <w:t>Проверенный период</w:t>
            </w:r>
          </w:p>
        </w:tc>
        <w:tc>
          <w:tcPr>
            <w:tcW w:w="6840" w:type="dxa"/>
            <w:vAlign w:val="center"/>
          </w:tcPr>
          <w:p w:rsidR="001D43AF" w:rsidRPr="002874D2" w:rsidRDefault="0083319B" w:rsidP="00D85F0B">
            <w:pPr>
              <w:spacing w:after="0" w:line="240" w:lineRule="auto"/>
              <w:ind w:firstLine="234"/>
              <w:jc w:val="center"/>
              <w:rPr>
                <w:rFonts w:ascii="Times New Roman" w:hAnsi="Times New Roman"/>
                <w:sz w:val="24"/>
                <w:szCs w:val="24"/>
                <w:lang w:eastAsia="ru-RU"/>
              </w:rPr>
            </w:pPr>
            <w:r w:rsidRPr="007D7B64">
              <w:rPr>
                <w:rFonts w:ascii="Times New Roman" w:hAnsi="Times New Roman"/>
                <w:sz w:val="24"/>
                <w:szCs w:val="24"/>
                <w:lang w:val="en-US" w:eastAsia="ru-RU"/>
              </w:rPr>
              <w:t>c</w:t>
            </w:r>
            <w:r w:rsidRPr="00BF0367">
              <w:rPr>
                <w:rFonts w:ascii="Times New Roman" w:hAnsi="Times New Roman"/>
                <w:sz w:val="24"/>
                <w:szCs w:val="24"/>
                <w:lang w:eastAsia="ru-RU"/>
              </w:rPr>
              <w:t xml:space="preserve"> 01</w:t>
            </w:r>
            <w:r w:rsidR="00BF0367">
              <w:rPr>
                <w:rFonts w:ascii="Times New Roman" w:hAnsi="Times New Roman"/>
                <w:sz w:val="24"/>
                <w:szCs w:val="24"/>
                <w:lang w:eastAsia="ru-RU"/>
              </w:rPr>
              <w:t xml:space="preserve"> января </w:t>
            </w:r>
            <w:r w:rsidR="00D91039">
              <w:rPr>
                <w:rFonts w:ascii="Times New Roman" w:hAnsi="Times New Roman"/>
                <w:sz w:val="24"/>
                <w:szCs w:val="24"/>
                <w:lang w:eastAsia="ru-RU"/>
              </w:rPr>
              <w:t>202</w:t>
            </w:r>
            <w:r w:rsidR="00D85F0B">
              <w:rPr>
                <w:rFonts w:ascii="Times New Roman" w:hAnsi="Times New Roman"/>
                <w:sz w:val="24"/>
                <w:szCs w:val="24"/>
                <w:lang w:eastAsia="ru-RU"/>
              </w:rPr>
              <w:t>3</w:t>
            </w:r>
            <w:r w:rsidR="00BF0367">
              <w:rPr>
                <w:rFonts w:ascii="Times New Roman" w:hAnsi="Times New Roman"/>
                <w:sz w:val="24"/>
                <w:szCs w:val="24"/>
                <w:lang w:eastAsia="ru-RU"/>
              </w:rPr>
              <w:t xml:space="preserve"> г.</w:t>
            </w:r>
            <w:r w:rsidRPr="00BF0367">
              <w:rPr>
                <w:rFonts w:ascii="Times New Roman" w:hAnsi="Times New Roman"/>
                <w:sz w:val="24"/>
                <w:szCs w:val="24"/>
                <w:lang w:eastAsia="ru-RU"/>
              </w:rPr>
              <w:t xml:space="preserve"> </w:t>
            </w:r>
            <w:r w:rsidRPr="007D7B64">
              <w:rPr>
                <w:rFonts w:ascii="Times New Roman" w:hAnsi="Times New Roman"/>
                <w:sz w:val="24"/>
                <w:szCs w:val="24"/>
                <w:lang w:eastAsia="ru-RU"/>
              </w:rPr>
              <w:t>по</w:t>
            </w:r>
            <w:r w:rsidRPr="00BF0367">
              <w:rPr>
                <w:rFonts w:ascii="Times New Roman" w:hAnsi="Times New Roman"/>
                <w:sz w:val="24"/>
                <w:szCs w:val="24"/>
                <w:lang w:eastAsia="ru-RU"/>
              </w:rPr>
              <w:t xml:space="preserve"> 3</w:t>
            </w:r>
            <w:r w:rsidR="002874D2">
              <w:rPr>
                <w:rFonts w:ascii="Times New Roman" w:hAnsi="Times New Roman"/>
                <w:sz w:val="24"/>
                <w:szCs w:val="24"/>
                <w:lang w:eastAsia="ru-RU"/>
              </w:rPr>
              <w:t>1</w:t>
            </w:r>
            <w:r w:rsidR="00BF0367">
              <w:rPr>
                <w:rFonts w:ascii="Times New Roman" w:hAnsi="Times New Roman"/>
                <w:sz w:val="24"/>
                <w:szCs w:val="24"/>
                <w:lang w:eastAsia="ru-RU"/>
              </w:rPr>
              <w:t xml:space="preserve"> декабря </w:t>
            </w:r>
            <w:r w:rsidR="00D91039">
              <w:rPr>
                <w:rFonts w:ascii="Times New Roman" w:hAnsi="Times New Roman"/>
                <w:sz w:val="24"/>
                <w:szCs w:val="24"/>
                <w:lang w:eastAsia="ru-RU"/>
              </w:rPr>
              <w:t>202</w:t>
            </w:r>
            <w:r w:rsidR="00D85F0B">
              <w:rPr>
                <w:rFonts w:ascii="Times New Roman" w:hAnsi="Times New Roman"/>
                <w:sz w:val="24"/>
                <w:szCs w:val="24"/>
                <w:lang w:eastAsia="ru-RU"/>
              </w:rPr>
              <w:t>3</w:t>
            </w:r>
            <w:r w:rsidR="00BF0367">
              <w:rPr>
                <w:rFonts w:ascii="Times New Roman" w:hAnsi="Times New Roman"/>
                <w:sz w:val="24"/>
                <w:szCs w:val="24"/>
                <w:lang w:eastAsia="ru-RU"/>
              </w:rPr>
              <w:t xml:space="preserve"> г.</w:t>
            </w:r>
          </w:p>
        </w:tc>
      </w:tr>
      <w:tr w:rsidR="001D43AF" w:rsidRPr="00630B84" w:rsidTr="00FB18FB">
        <w:trPr>
          <w:trHeight w:val="1821"/>
        </w:trPr>
        <w:tc>
          <w:tcPr>
            <w:tcW w:w="3420" w:type="dxa"/>
            <w:vAlign w:val="center"/>
          </w:tcPr>
          <w:p w:rsidR="001D43AF" w:rsidRPr="00633F54" w:rsidRDefault="001D43AF" w:rsidP="00633F54">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sidRPr="001D43AF">
              <w:rPr>
                <w:rFonts w:ascii="Times New Roman" w:hAnsi="Times New Roman"/>
                <w:b/>
                <w:sz w:val="24"/>
                <w:szCs w:val="24"/>
                <w:lang w:eastAsia="ru-RU"/>
              </w:rPr>
              <w:t>Результаты</w:t>
            </w:r>
            <w:r w:rsidRPr="00633F54">
              <w:rPr>
                <w:rFonts w:ascii="Times New Roman" w:hAnsi="Times New Roman"/>
                <w:b/>
                <w:sz w:val="24"/>
                <w:szCs w:val="24"/>
                <w:lang w:eastAsia="ru-RU"/>
              </w:rPr>
              <w:t xml:space="preserve"> проверки</w:t>
            </w:r>
          </w:p>
        </w:tc>
        <w:tc>
          <w:tcPr>
            <w:tcW w:w="6840" w:type="dxa"/>
            <w:tcBorders>
              <w:bottom w:val="single" w:sz="4" w:space="0" w:color="auto"/>
            </w:tcBorders>
            <w:vAlign w:val="center"/>
          </w:tcPr>
          <w:p w:rsidR="00BF0367" w:rsidRPr="00A2581E" w:rsidRDefault="00B37229" w:rsidP="007B4670">
            <w:pPr>
              <w:overflowPunct w:val="0"/>
              <w:autoSpaceDE w:val="0"/>
              <w:autoSpaceDN w:val="0"/>
              <w:adjustRightInd w:val="0"/>
              <w:spacing w:after="0" w:line="240" w:lineRule="auto"/>
              <w:jc w:val="center"/>
              <w:textAlignment w:val="baseline"/>
              <w:rPr>
                <w:rFonts w:ascii="Times New Roman" w:hAnsi="Times New Roman"/>
                <w:bCs/>
                <w:sz w:val="24"/>
                <w:szCs w:val="24"/>
              </w:rPr>
            </w:pPr>
            <w:r w:rsidRPr="00A2581E">
              <w:rPr>
                <w:rFonts w:ascii="Times New Roman" w:hAnsi="Times New Roman"/>
                <w:sz w:val="24"/>
                <w:szCs w:val="24"/>
              </w:rPr>
              <w:t>Недостатки исполнения бюджетных полномочий органом контроля не выявлены</w:t>
            </w:r>
            <w:r w:rsidR="00BF0367" w:rsidRPr="00A2581E">
              <w:rPr>
                <w:rFonts w:ascii="Times New Roman" w:hAnsi="Times New Roman"/>
                <w:bCs/>
                <w:sz w:val="24"/>
                <w:szCs w:val="24"/>
              </w:rPr>
              <w:t>.</w:t>
            </w:r>
          </w:p>
          <w:p w:rsidR="008E705A" w:rsidRPr="007B4670" w:rsidRDefault="008E705A" w:rsidP="00B37229">
            <w:pPr>
              <w:overflowPunct w:val="0"/>
              <w:autoSpaceDE w:val="0"/>
              <w:autoSpaceDN w:val="0"/>
              <w:adjustRightInd w:val="0"/>
              <w:spacing w:after="0" w:line="240" w:lineRule="auto"/>
              <w:jc w:val="center"/>
              <w:textAlignment w:val="baseline"/>
              <w:rPr>
                <w:rFonts w:ascii="Times New Roman" w:hAnsi="Times New Roman"/>
                <w:bCs/>
                <w:sz w:val="24"/>
                <w:szCs w:val="24"/>
              </w:rPr>
            </w:pPr>
            <w:r>
              <w:rPr>
                <w:rFonts w:ascii="Times New Roman" w:hAnsi="Times New Roman"/>
                <w:bCs/>
                <w:sz w:val="24"/>
                <w:szCs w:val="24"/>
              </w:rPr>
              <w:t xml:space="preserve">Заключение по результатам </w:t>
            </w:r>
            <w:r w:rsidRPr="007D7B64">
              <w:rPr>
                <w:rFonts w:ascii="Times New Roman" w:hAnsi="Times New Roman"/>
                <w:sz w:val="24"/>
                <w:szCs w:val="24"/>
              </w:rPr>
              <w:t>анализа</w:t>
            </w:r>
            <w:r w:rsidR="009C259E">
              <w:rPr>
                <w:rFonts w:ascii="Times New Roman" w:hAnsi="Times New Roman"/>
                <w:sz w:val="24"/>
                <w:szCs w:val="24"/>
              </w:rPr>
              <w:t xml:space="preserve"> исполнения бюджетных полномочий министерством финансов Нижегородской области</w:t>
            </w:r>
            <w:r w:rsidRPr="007D7B64">
              <w:rPr>
                <w:rFonts w:ascii="Times New Roman" w:hAnsi="Times New Roman"/>
                <w:sz w:val="24"/>
                <w:szCs w:val="24"/>
              </w:rPr>
              <w:t xml:space="preserve"> </w:t>
            </w:r>
            <w:r w:rsidR="002874D2" w:rsidRPr="00B37229">
              <w:rPr>
                <w:rFonts w:ascii="Times New Roman" w:hAnsi="Times New Roman"/>
                <w:bCs/>
                <w:sz w:val="24"/>
                <w:szCs w:val="24"/>
              </w:rPr>
              <w:t xml:space="preserve">от </w:t>
            </w:r>
            <w:r w:rsidR="00696F3B" w:rsidRPr="00B37229">
              <w:rPr>
                <w:rFonts w:ascii="Times New Roman" w:hAnsi="Times New Roman"/>
                <w:bCs/>
                <w:sz w:val="24"/>
                <w:szCs w:val="24"/>
              </w:rPr>
              <w:t>2</w:t>
            </w:r>
            <w:r w:rsidR="00B37229" w:rsidRPr="00B37229">
              <w:rPr>
                <w:rFonts w:ascii="Times New Roman" w:hAnsi="Times New Roman"/>
                <w:bCs/>
                <w:sz w:val="24"/>
                <w:szCs w:val="24"/>
              </w:rPr>
              <w:t>4</w:t>
            </w:r>
            <w:r w:rsidR="00BF0367" w:rsidRPr="00B37229">
              <w:rPr>
                <w:rFonts w:ascii="Times New Roman" w:hAnsi="Times New Roman"/>
                <w:bCs/>
                <w:sz w:val="24"/>
                <w:szCs w:val="24"/>
              </w:rPr>
              <w:t xml:space="preserve"> </w:t>
            </w:r>
            <w:r w:rsidR="00D91039" w:rsidRPr="00B37229">
              <w:rPr>
                <w:rFonts w:ascii="Times New Roman" w:hAnsi="Times New Roman"/>
                <w:bCs/>
                <w:sz w:val="24"/>
                <w:szCs w:val="24"/>
              </w:rPr>
              <w:t>июня</w:t>
            </w:r>
            <w:r w:rsidR="00BF0367" w:rsidRPr="00B37229">
              <w:rPr>
                <w:rFonts w:ascii="Times New Roman" w:hAnsi="Times New Roman"/>
                <w:bCs/>
                <w:sz w:val="24"/>
                <w:szCs w:val="24"/>
              </w:rPr>
              <w:t xml:space="preserve"> 202</w:t>
            </w:r>
            <w:r w:rsidR="00D85F0B" w:rsidRPr="00B37229">
              <w:rPr>
                <w:rFonts w:ascii="Times New Roman" w:hAnsi="Times New Roman"/>
                <w:bCs/>
                <w:sz w:val="24"/>
                <w:szCs w:val="24"/>
              </w:rPr>
              <w:t>4</w:t>
            </w:r>
            <w:r w:rsidR="00BF0367" w:rsidRPr="00B37229">
              <w:rPr>
                <w:rFonts w:ascii="Times New Roman" w:hAnsi="Times New Roman"/>
                <w:bCs/>
                <w:sz w:val="24"/>
                <w:szCs w:val="24"/>
              </w:rPr>
              <w:t xml:space="preserve"> </w:t>
            </w:r>
            <w:r w:rsidR="00BF0367">
              <w:rPr>
                <w:rFonts w:ascii="Times New Roman" w:hAnsi="Times New Roman"/>
                <w:bCs/>
                <w:sz w:val="24"/>
                <w:szCs w:val="24"/>
              </w:rPr>
              <w:t>г.</w:t>
            </w:r>
          </w:p>
        </w:tc>
      </w:tr>
    </w:tbl>
    <w:p w:rsidR="00B14E2D" w:rsidRDefault="00B14E2D" w:rsidP="008C5F23">
      <w:pPr>
        <w:spacing w:after="0" w:line="240" w:lineRule="auto"/>
      </w:pPr>
    </w:p>
    <w:sectPr w:rsidR="00B14E2D" w:rsidSect="008F24D0">
      <w:headerReference w:type="default" r:id="rId9"/>
      <w:pgSz w:w="11906" w:h="16838" w:code="9"/>
      <w:pgMar w:top="964" w:right="1134" w:bottom="794" w:left="1418"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FB" w:rsidRDefault="00FB18FB" w:rsidP="009930DC">
      <w:pPr>
        <w:spacing w:after="0" w:line="240" w:lineRule="auto"/>
      </w:pPr>
      <w:r>
        <w:separator/>
      </w:r>
    </w:p>
  </w:endnote>
  <w:endnote w:type="continuationSeparator" w:id="0">
    <w:p w:rsidR="00FB18FB" w:rsidRDefault="00FB18FB" w:rsidP="0099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FB" w:rsidRDefault="00FB18FB" w:rsidP="009930DC">
      <w:pPr>
        <w:spacing w:after="0" w:line="240" w:lineRule="auto"/>
      </w:pPr>
      <w:r>
        <w:separator/>
      </w:r>
    </w:p>
  </w:footnote>
  <w:footnote w:type="continuationSeparator" w:id="0">
    <w:p w:rsidR="00FB18FB" w:rsidRDefault="00FB18FB" w:rsidP="0099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FB" w:rsidRDefault="00FB18FB">
    <w:pPr>
      <w:pStyle w:val="a4"/>
      <w:jc w:val="center"/>
    </w:pPr>
    <w:r>
      <w:fldChar w:fldCharType="begin"/>
    </w:r>
    <w:r>
      <w:instrText>PAGE   \* MERGEFORMAT</w:instrText>
    </w:r>
    <w:r>
      <w:fldChar w:fldCharType="separate"/>
    </w:r>
    <w:r>
      <w:rPr>
        <w:noProof/>
      </w:rPr>
      <w:t>2</w:t>
    </w:r>
    <w:r>
      <w:fldChar w:fldCharType="end"/>
    </w:r>
  </w:p>
  <w:p w:rsidR="00FB18FB" w:rsidRDefault="00FB18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6F50"/>
    <w:multiLevelType w:val="hybridMultilevel"/>
    <w:tmpl w:val="8DAA41FE"/>
    <w:lvl w:ilvl="0" w:tplc="2E003F6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46CA0"/>
    <w:multiLevelType w:val="hybridMultilevel"/>
    <w:tmpl w:val="175C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57D97"/>
    <w:multiLevelType w:val="hybridMultilevel"/>
    <w:tmpl w:val="43FEE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F91435"/>
    <w:multiLevelType w:val="hybridMultilevel"/>
    <w:tmpl w:val="0B2AA942"/>
    <w:lvl w:ilvl="0" w:tplc="C4AA5B38">
      <w:start w:val="1"/>
      <w:numFmt w:val="decimal"/>
      <w:lvlText w:val="%1."/>
      <w:lvlJc w:val="left"/>
      <w:pPr>
        <w:ind w:left="1032" w:hanging="78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62674B02"/>
    <w:multiLevelType w:val="hybridMultilevel"/>
    <w:tmpl w:val="89609328"/>
    <w:lvl w:ilvl="0" w:tplc="DCC87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C8"/>
    <w:rsid w:val="000011A8"/>
    <w:rsid w:val="000113AC"/>
    <w:rsid w:val="00024BCB"/>
    <w:rsid w:val="00025FC8"/>
    <w:rsid w:val="0003185C"/>
    <w:rsid w:val="0003189F"/>
    <w:rsid w:val="00035A22"/>
    <w:rsid w:val="0003719A"/>
    <w:rsid w:val="00045395"/>
    <w:rsid w:val="00055E6D"/>
    <w:rsid w:val="000753C7"/>
    <w:rsid w:val="00081FEE"/>
    <w:rsid w:val="00086AC7"/>
    <w:rsid w:val="000A5BD7"/>
    <w:rsid w:val="000B2233"/>
    <w:rsid w:val="000B2A59"/>
    <w:rsid w:val="000E6E12"/>
    <w:rsid w:val="00106C2A"/>
    <w:rsid w:val="00111CEE"/>
    <w:rsid w:val="0014158A"/>
    <w:rsid w:val="00151FA3"/>
    <w:rsid w:val="001750AF"/>
    <w:rsid w:val="00186A0D"/>
    <w:rsid w:val="001A7BC9"/>
    <w:rsid w:val="001B6063"/>
    <w:rsid w:val="001D243B"/>
    <w:rsid w:val="001D43AF"/>
    <w:rsid w:val="001E30C7"/>
    <w:rsid w:val="001E66B0"/>
    <w:rsid w:val="001F5AB8"/>
    <w:rsid w:val="00206A4D"/>
    <w:rsid w:val="00211421"/>
    <w:rsid w:val="0022466A"/>
    <w:rsid w:val="002268D6"/>
    <w:rsid w:val="0023745A"/>
    <w:rsid w:val="00237F2B"/>
    <w:rsid w:val="00244682"/>
    <w:rsid w:val="0027315F"/>
    <w:rsid w:val="00285F81"/>
    <w:rsid w:val="002871FF"/>
    <w:rsid w:val="002874D2"/>
    <w:rsid w:val="002B7F4A"/>
    <w:rsid w:val="002C0834"/>
    <w:rsid w:val="002C2DE0"/>
    <w:rsid w:val="002D50CC"/>
    <w:rsid w:val="00331606"/>
    <w:rsid w:val="0033770B"/>
    <w:rsid w:val="00376E6D"/>
    <w:rsid w:val="00380F62"/>
    <w:rsid w:val="00383DF9"/>
    <w:rsid w:val="003B3647"/>
    <w:rsid w:val="003B6329"/>
    <w:rsid w:val="003D04A4"/>
    <w:rsid w:val="003F128B"/>
    <w:rsid w:val="003F143B"/>
    <w:rsid w:val="003F71B3"/>
    <w:rsid w:val="003F7D2D"/>
    <w:rsid w:val="00404DC6"/>
    <w:rsid w:val="00404E4B"/>
    <w:rsid w:val="00435DCA"/>
    <w:rsid w:val="00443226"/>
    <w:rsid w:val="0045101C"/>
    <w:rsid w:val="00456E89"/>
    <w:rsid w:val="004677BD"/>
    <w:rsid w:val="00480D34"/>
    <w:rsid w:val="004A1DE8"/>
    <w:rsid w:val="004C5DD2"/>
    <w:rsid w:val="004C7095"/>
    <w:rsid w:val="004D0ECB"/>
    <w:rsid w:val="004E103F"/>
    <w:rsid w:val="004E14B7"/>
    <w:rsid w:val="004E343F"/>
    <w:rsid w:val="004F01EE"/>
    <w:rsid w:val="005158BC"/>
    <w:rsid w:val="005361E7"/>
    <w:rsid w:val="00552465"/>
    <w:rsid w:val="00552887"/>
    <w:rsid w:val="00560784"/>
    <w:rsid w:val="005719D7"/>
    <w:rsid w:val="00597AFB"/>
    <w:rsid w:val="005B3980"/>
    <w:rsid w:val="005B4E17"/>
    <w:rsid w:val="005B75A1"/>
    <w:rsid w:val="005D6138"/>
    <w:rsid w:val="005D63E1"/>
    <w:rsid w:val="005D7B70"/>
    <w:rsid w:val="005E7DAC"/>
    <w:rsid w:val="005F20BF"/>
    <w:rsid w:val="00617C1E"/>
    <w:rsid w:val="00625EDA"/>
    <w:rsid w:val="00630B84"/>
    <w:rsid w:val="0063275A"/>
    <w:rsid w:val="00633F54"/>
    <w:rsid w:val="00640373"/>
    <w:rsid w:val="00657089"/>
    <w:rsid w:val="00664CB7"/>
    <w:rsid w:val="00665C03"/>
    <w:rsid w:val="006773B8"/>
    <w:rsid w:val="00680477"/>
    <w:rsid w:val="00696F3B"/>
    <w:rsid w:val="006A47E1"/>
    <w:rsid w:val="006B1F21"/>
    <w:rsid w:val="006B5AEF"/>
    <w:rsid w:val="006C0089"/>
    <w:rsid w:val="006C1054"/>
    <w:rsid w:val="006C6FF3"/>
    <w:rsid w:val="006E0608"/>
    <w:rsid w:val="006F309C"/>
    <w:rsid w:val="006F64FF"/>
    <w:rsid w:val="00706591"/>
    <w:rsid w:val="0072483A"/>
    <w:rsid w:val="00731C46"/>
    <w:rsid w:val="007343E7"/>
    <w:rsid w:val="00762AA8"/>
    <w:rsid w:val="007762A4"/>
    <w:rsid w:val="00785572"/>
    <w:rsid w:val="007B1786"/>
    <w:rsid w:val="007B3A9D"/>
    <w:rsid w:val="007B4670"/>
    <w:rsid w:val="007C1727"/>
    <w:rsid w:val="007D7B64"/>
    <w:rsid w:val="007E761F"/>
    <w:rsid w:val="007F21C8"/>
    <w:rsid w:val="008014D0"/>
    <w:rsid w:val="00805C48"/>
    <w:rsid w:val="00817DA3"/>
    <w:rsid w:val="00827B47"/>
    <w:rsid w:val="0083319B"/>
    <w:rsid w:val="00843DED"/>
    <w:rsid w:val="00843F68"/>
    <w:rsid w:val="008534D7"/>
    <w:rsid w:val="00856455"/>
    <w:rsid w:val="00880D10"/>
    <w:rsid w:val="008959CE"/>
    <w:rsid w:val="008A0D20"/>
    <w:rsid w:val="008A2301"/>
    <w:rsid w:val="008A4ADF"/>
    <w:rsid w:val="008A769E"/>
    <w:rsid w:val="008B07C3"/>
    <w:rsid w:val="008C5F23"/>
    <w:rsid w:val="008D1A8F"/>
    <w:rsid w:val="008E705A"/>
    <w:rsid w:val="008F24D0"/>
    <w:rsid w:val="008F2E4B"/>
    <w:rsid w:val="009017C6"/>
    <w:rsid w:val="009275D4"/>
    <w:rsid w:val="00940DEB"/>
    <w:rsid w:val="0095175D"/>
    <w:rsid w:val="00952916"/>
    <w:rsid w:val="009658A4"/>
    <w:rsid w:val="00971972"/>
    <w:rsid w:val="0097467C"/>
    <w:rsid w:val="009930DC"/>
    <w:rsid w:val="009955AB"/>
    <w:rsid w:val="00997E7C"/>
    <w:rsid w:val="009A4C64"/>
    <w:rsid w:val="009B4F3B"/>
    <w:rsid w:val="009B63FF"/>
    <w:rsid w:val="009C259E"/>
    <w:rsid w:val="009C4573"/>
    <w:rsid w:val="009C47AA"/>
    <w:rsid w:val="009C5ABB"/>
    <w:rsid w:val="009D396E"/>
    <w:rsid w:val="009D5E83"/>
    <w:rsid w:val="009E475B"/>
    <w:rsid w:val="009F5472"/>
    <w:rsid w:val="009F76FA"/>
    <w:rsid w:val="00A0729E"/>
    <w:rsid w:val="00A23CFF"/>
    <w:rsid w:val="00A240D6"/>
    <w:rsid w:val="00A2581E"/>
    <w:rsid w:val="00A262AC"/>
    <w:rsid w:val="00A6081D"/>
    <w:rsid w:val="00A93992"/>
    <w:rsid w:val="00A96F16"/>
    <w:rsid w:val="00AA46F0"/>
    <w:rsid w:val="00AD1F99"/>
    <w:rsid w:val="00AD6539"/>
    <w:rsid w:val="00AE2F4D"/>
    <w:rsid w:val="00AF42F8"/>
    <w:rsid w:val="00AF4D30"/>
    <w:rsid w:val="00AF5423"/>
    <w:rsid w:val="00AF5B10"/>
    <w:rsid w:val="00B01804"/>
    <w:rsid w:val="00B14E2D"/>
    <w:rsid w:val="00B22D5E"/>
    <w:rsid w:val="00B24558"/>
    <w:rsid w:val="00B37229"/>
    <w:rsid w:val="00B51754"/>
    <w:rsid w:val="00B6676E"/>
    <w:rsid w:val="00B763CA"/>
    <w:rsid w:val="00B82475"/>
    <w:rsid w:val="00B82E05"/>
    <w:rsid w:val="00B95E90"/>
    <w:rsid w:val="00B97541"/>
    <w:rsid w:val="00BA3F2A"/>
    <w:rsid w:val="00BB5EF8"/>
    <w:rsid w:val="00BF0367"/>
    <w:rsid w:val="00BF4252"/>
    <w:rsid w:val="00BF62EC"/>
    <w:rsid w:val="00BF7AB9"/>
    <w:rsid w:val="00C07545"/>
    <w:rsid w:val="00C077D3"/>
    <w:rsid w:val="00C132CE"/>
    <w:rsid w:val="00C17636"/>
    <w:rsid w:val="00C27B1C"/>
    <w:rsid w:val="00C374B9"/>
    <w:rsid w:val="00C411D3"/>
    <w:rsid w:val="00C46CFF"/>
    <w:rsid w:val="00C67E29"/>
    <w:rsid w:val="00C84B94"/>
    <w:rsid w:val="00C9393B"/>
    <w:rsid w:val="00CB1CB2"/>
    <w:rsid w:val="00CB4D88"/>
    <w:rsid w:val="00CF08CC"/>
    <w:rsid w:val="00CF1A76"/>
    <w:rsid w:val="00D06662"/>
    <w:rsid w:val="00D2221C"/>
    <w:rsid w:val="00D26A56"/>
    <w:rsid w:val="00D4182A"/>
    <w:rsid w:val="00D46320"/>
    <w:rsid w:val="00D502FD"/>
    <w:rsid w:val="00D60A24"/>
    <w:rsid w:val="00D6144F"/>
    <w:rsid w:val="00D85F0B"/>
    <w:rsid w:val="00D86D33"/>
    <w:rsid w:val="00D91039"/>
    <w:rsid w:val="00DA518C"/>
    <w:rsid w:val="00DA74AD"/>
    <w:rsid w:val="00DB622E"/>
    <w:rsid w:val="00DB64FE"/>
    <w:rsid w:val="00DC5BB8"/>
    <w:rsid w:val="00DD438A"/>
    <w:rsid w:val="00DD6A9B"/>
    <w:rsid w:val="00E03BC0"/>
    <w:rsid w:val="00E12055"/>
    <w:rsid w:val="00E130EF"/>
    <w:rsid w:val="00E17DDA"/>
    <w:rsid w:val="00E32459"/>
    <w:rsid w:val="00E40ED8"/>
    <w:rsid w:val="00E42F89"/>
    <w:rsid w:val="00E454D3"/>
    <w:rsid w:val="00E57EEA"/>
    <w:rsid w:val="00E84D7D"/>
    <w:rsid w:val="00E92EED"/>
    <w:rsid w:val="00EA6124"/>
    <w:rsid w:val="00EC328B"/>
    <w:rsid w:val="00ED1CD7"/>
    <w:rsid w:val="00ED3847"/>
    <w:rsid w:val="00ED7B0B"/>
    <w:rsid w:val="00EF1388"/>
    <w:rsid w:val="00EF222F"/>
    <w:rsid w:val="00EF2727"/>
    <w:rsid w:val="00EF7C1E"/>
    <w:rsid w:val="00F22F1A"/>
    <w:rsid w:val="00F32B49"/>
    <w:rsid w:val="00F43AA5"/>
    <w:rsid w:val="00F47FA9"/>
    <w:rsid w:val="00F515FA"/>
    <w:rsid w:val="00F56E20"/>
    <w:rsid w:val="00F64DAA"/>
    <w:rsid w:val="00F73D80"/>
    <w:rsid w:val="00F83D25"/>
    <w:rsid w:val="00F864F4"/>
    <w:rsid w:val="00F875A1"/>
    <w:rsid w:val="00F96E02"/>
    <w:rsid w:val="00FA0BC9"/>
    <w:rsid w:val="00FB18FB"/>
    <w:rsid w:val="00FC0507"/>
    <w:rsid w:val="00FC77ED"/>
    <w:rsid w:val="00FE7891"/>
    <w:rsid w:val="00FF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66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F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2 Знак Знак Знак Знак Знак"/>
    <w:basedOn w:val="a"/>
    <w:rsid w:val="006C6FF3"/>
    <w:pPr>
      <w:spacing w:before="100" w:beforeAutospacing="1" w:after="100" w:afterAutospacing="1" w:line="240" w:lineRule="auto"/>
    </w:pPr>
    <w:rPr>
      <w:rFonts w:ascii="Tahoma" w:hAnsi="Tahoma"/>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w:basedOn w:val="a"/>
    <w:rsid w:val="00940DEB"/>
    <w:pPr>
      <w:spacing w:before="100" w:beforeAutospacing="1" w:after="100" w:afterAutospacing="1" w:line="240" w:lineRule="auto"/>
    </w:pPr>
    <w:rPr>
      <w:rFonts w:ascii="Tahoma" w:hAnsi="Tahoma"/>
      <w:sz w:val="20"/>
      <w:szCs w:val="20"/>
      <w:lang w:val="en-US"/>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w:basedOn w:val="a"/>
    <w:rsid w:val="00F875A1"/>
    <w:pPr>
      <w:spacing w:before="100" w:beforeAutospacing="1" w:after="100" w:afterAutospacing="1" w:line="240" w:lineRule="auto"/>
    </w:pPr>
    <w:rPr>
      <w:rFonts w:ascii="Tahoma" w:hAnsi="Tahom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w:basedOn w:val="a"/>
    <w:rsid w:val="005B75A1"/>
    <w:pPr>
      <w:spacing w:before="100" w:beforeAutospacing="1" w:after="100" w:afterAutospacing="1" w:line="240" w:lineRule="auto"/>
    </w:pPr>
    <w:rPr>
      <w:rFonts w:ascii="Tahoma" w:hAnsi="Tahom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Знак Зна"/>
    <w:basedOn w:val="a"/>
    <w:rsid w:val="007B3A9D"/>
    <w:pPr>
      <w:spacing w:before="100" w:beforeAutospacing="1" w:after="100" w:afterAutospacing="1" w:line="240" w:lineRule="auto"/>
    </w:pPr>
    <w:rPr>
      <w:rFonts w:ascii="Tahoma" w:hAnsi="Tahoma"/>
      <w:sz w:val="20"/>
      <w:szCs w:val="20"/>
      <w:lang w:val="en-US"/>
    </w:rPr>
  </w:style>
  <w:style w:type="paragraph" w:customStyle="1" w:styleId="ConsPlusNormal">
    <w:name w:val="ConsPlusNormal"/>
    <w:link w:val="ConsPlusNormal0"/>
    <w:rsid w:val="007B3A9D"/>
    <w:pPr>
      <w:autoSpaceDE w:val="0"/>
      <w:autoSpaceDN w:val="0"/>
      <w:adjustRightInd w:val="0"/>
      <w:ind w:firstLine="720"/>
    </w:pPr>
    <w:rPr>
      <w:rFonts w:ascii="Arial" w:eastAsia="Times New Roman" w:hAnsi="Arial" w:cs="Arial"/>
    </w:rPr>
  </w:style>
  <w:style w:type="paragraph" w:styleId="a4">
    <w:name w:val="header"/>
    <w:basedOn w:val="a"/>
    <w:link w:val="a5"/>
    <w:uiPriority w:val="99"/>
    <w:rsid w:val="009930DC"/>
    <w:pPr>
      <w:tabs>
        <w:tab w:val="center" w:pos="4677"/>
        <w:tab w:val="right" w:pos="9355"/>
      </w:tabs>
    </w:pPr>
  </w:style>
  <w:style w:type="character" w:customStyle="1" w:styleId="a5">
    <w:name w:val="Верхний колонтитул Знак"/>
    <w:link w:val="a4"/>
    <w:uiPriority w:val="99"/>
    <w:rsid w:val="009930DC"/>
    <w:rPr>
      <w:rFonts w:eastAsia="Times New Roman"/>
      <w:sz w:val="22"/>
      <w:szCs w:val="22"/>
      <w:lang w:eastAsia="en-US"/>
    </w:rPr>
  </w:style>
  <w:style w:type="paragraph" w:styleId="a6">
    <w:name w:val="footer"/>
    <w:basedOn w:val="a"/>
    <w:link w:val="a7"/>
    <w:rsid w:val="009930DC"/>
    <w:pPr>
      <w:tabs>
        <w:tab w:val="center" w:pos="4677"/>
        <w:tab w:val="right" w:pos="9355"/>
      </w:tabs>
    </w:pPr>
  </w:style>
  <w:style w:type="character" w:customStyle="1" w:styleId="a7">
    <w:name w:val="Нижний колонтитул Знак"/>
    <w:link w:val="a6"/>
    <w:rsid w:val="009930DC"/>
    <w:rPr>
      <w:rFonts w:eastAsia="Times New Roman"/>
      <w:sz w:val="22"/>
      <w:szCs w:val="22"/>
      <w:lang w:eastAsia="en-US"/>
    </w:rPr>
  </w:style>
  <w:style w:type="character" w:customStyle="1" w:styleId="ConsPlusNormal0">
    <w:name w:val="ConsPlusNormal Знак"/>
    <w:link w:val="ConsPlusNormal"/>
    <w:locked/>
    <w:rsid w:val="00F73D80"/>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66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F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2 Знак Знак Знак Знак Знак"/>
    <w:basedOn w:val="a"/>
    <w:rsid w:val="006C6FF3"/>
    <w:pPr>
      <w:spacing w:before="100" w:beforeAutospacing="1" w:after="100" w:afterAutospacing="1" w:line="240" w:lineRule="auto"/>
    </w:pPr>
    <w:rPr>
      <w:rFonts w:ascii="Tahoma" w:hAnsi="Tahoma"/>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w:basedOn w:val="a"/>
    <w:rsid w:val="00940DEB"/>
    <w:pPr>
      <w:spacing w:before="100" w:beforeAutospacing="1" w:after="100" w:afterAutospacing="1" w:line="240" w:lineRule="auto"/>
    </w:pPr>
    <w:rPr>
      <w:rFonts w:ascii="Tahoma" w:hAnsi="Tahoma"/>
      <w:sz w:val="20"/>
      <w:szCs w:val="20"/>
      <w:lang w:val="en-US"/>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w:basedOn w:val="a"/>
    <w:rsid w:val="00F875A1"/>
    <w:pPr>
      <w:spacing w:before="100" w:beforeAutospacing="1" w:after="100" w:afterAutospacing="1" w:line="240" w:lineRule="auto"/>
    </w:pPr>
    <w:rPr>
      <w:rFonts w:ascii="Tahoma" w:hAnsi="Tahom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w:basedOn w:val="a"/>
    <w:rsid w:val="005B75A1"/>
    <w:pPr>
      <w:spacing w:before="100" w:beforeAutospacing="1" w:after="100" w:afterAutospacing="1" w:line="240" w:lineRule="auto"/>
    </w:pPr>
    <w:rPr>
      <w:rFonts w:ascii="Tahoma" w:hAnsi="Tahom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Знак Зна"/>
    <w:basedOn w:val="a"/>
    <w:rsid w:val="007B3A9D"/>
    <w:pPr>
      <w:spacing w:before="100" w:beforeAutospacing="1" w:after="100" w:afterAutospacing="1" w:line="240" w:lineRule="auto"/>
    </w:pPr>
    <w:rPr>
      <w:rFonts w:ascii="Tahoma" w:hAnsi="Tahoma"/>
      <w:sz w:val="20"/>
      <w:szCs w:val="20"/>
      <w:lang w:val="en-US"/>
    </w:rPr>
  </w:style>
  <w:style w:type="paragraph" w:customStyle="1" w:styleId="ConsPlusNormal">
    <w:name w:val="ConsPlusNormal"/>
    <w:link w:val="ConsPlusNormal0"/>
    <w:rsid w:val="007B3A9D"/>
    <w:pPr>
      <w:autoSpaceDE w:val="0"/>
      <w:autoSpaceDN w:val="0"/>
      <w:adjustRightInd w:val="0"/>
      <w:ind w:firstLine="720"/>
    </w:pPr>
    <w:rPr>
      <w:rFonts w:ascii="Arial" w:eastAsia="Times New Roman" w:hAnsi="Arial" w:cs="Arial"/>
    </w:rPr>
  </w:style>
  <w:style w:type="paragraph" w:styleId="a4">
    <w:name w:val="header"/>
    <w:basedOn w:val="a"/>
    <w:link w:val="a5"/>
    <w:uiPriority w:val="99"/>
    <w:rsid w:val="009930DC"/>
    <w:pPr>
      <w:tabs>
        <w:tab w:val="center" w:pos="4677"/>
        <w:tab w:val="right" w:pos="9355"/>
      </w:tabs>
    </w:pPr>
  </w:style>
  <w:style w:type="character" w:customStyle="1" w:styleId="a5">
    <w:name w:val="Верхний колонтитул Знак"/>
    <w:link w:val="a4"/>
    <w:uiPriority w:val="99"/>
    <w:rsid w:val="009930DC"/>
    <w:rPr>
      <w:rFonts w:eastAsia="Times New Roman"/>
      <w:sz w:val="22"/>
      <w:szCs w:val="22"/>
      <w:lang w:eastAsia="en-US"/>
    </w:rPr>
  </w:style>
  <w:style w:type="paragraph" w:styleId="a6">
    <w:name w:val="footer"/>
    <w:basedOn w:val="a"/>
    <w:link w:val="a7"/>
    <w:rsid w:val="009930DC"/>
    <w:pPr>
      <w:tabs>
        <w:tab w:val="center" w:pos="4677"/>
        <w:tab w:val="right" w:pos="9355"/>
      </w:tabs>
    </w:pPr>
  </w:style>
  <w:style w:type="character" w:customStyle="1" w:styleId="a7">
    <w:name w:val="Нижний колонтитул Знак"/>
    <w:link w:val="a6"/>
    <w:rsid w:val="009930DC"/>
    <w:rPr>
      <w:rFonts w:eastAsia="Times New Roman"/>
      <w:sz w:val="22"/>
      <w:szCs w:val="22"/>
      <w:lang w:eastAsia="en-US"/>
    </w:rPr>
  </w:style>
  <w:style w:type="character" w:customStyle="1" w:styleId="ConsPlusNormal0">
    <w:name w:val="ConsPlusNormal Знак"/>
    <w:link w:val="ConsPlusNormal"/>
    <w:locked/>
    <w:rsid w:val="00F73D80"/>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2439-0E7F-4227-BFC5-F68388BF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1294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Информация о результатах проверки</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результатах проверки</dc:title>
  <dc:creator>user</dc:creator>
  <cp:lastModifiedBy>Чеснокова Ольга Вячеславовна</cp:lastModifiedBy>
  <cp:revision>4</cp:revision>
  <cp:lastPrinted>2024-07-08T06:34:00Z</cp:lastPrinted>
  <dcterms:created xsi:type="dcterms:W3CDTF">2024-07-08T06:32:00Z</dcterms:created>
  <dcterms:modified xsi:type="dcterms:W3CDTF">2024-07-08T07:49:00Z</dcterms:modified>
</cp:coreProperties>
</file>